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8BC6" w14:textId="77777777" w:rsidR="009F3A6C" w:rsidRDefault="00000000">
      <w:pPr>
        <w:widowControl/>
        <w:jc w:val="center"/>
        <w:rPr>
          <w:rFonts w:ascii="仿宋" w:eastAsia="仿宋" w:hAnsi="仿宋" w:cs="仿宋"/>
          <w:w w:val="32"/>
          <w:sz w:val="84"/>
          <w:szCs w:val="32"/>
        </w:rPr>
      </w:pPr>
      <w:r>
        <w:rPr>
          <w:rFonts w:ascii="宋体" w:eastAsia="宋体" w:hAnsi="宋体" w:cs="宋体" w:hint="eastAsia"/>
          <w:noProof/>
        </w:rPr>
        <mc:AlternateContent>
          <mc:Choice Requires="wps">
            <w:drawing>
              <wp:anchor distT="0" distB="0" distL="114300" distR="114300" simplePos="0" relativeHeight="251661312" behindDoc="0" locked="0" layoutInCell="1" allowOverlap="1" wp14:anchorId="12BC2934" wp14:editId="578558F3">
                <wp:simplePos x="0" y="0"/>
                <wp:positionH relativeFrom="page">
                  <wp:posOffset>3976370</wp:posOffset>
                </wp:positionH>
                <wp:positionV relativeFrom="page">
                  <wp:posOffset>1839595</wp:posOffset>
                </wp:positionV>
                <wp:extent cx="2656840" cy="0"/>
                <wp:effectExtent l="0" t="12700" r="0" b="12700"/>
                <wp:wrapNone/>
                <wp:docPr id="3" name="直接连接符 3"/>
                <wp:cNvGraphicFramePr/>
                <a:graphic xmlns:a="http://schemas.openxmlformats.org/drawingml/2006/main">
                  <a:graphicData uri="http://schemas.microsoft.com/office/word/2010/wordprocessingShape">
                    <wps:wsp>
                      <wps:cNvCnPr/>
                      <wps:spPr>
                        <a:xfrm>
                          <a:off x="0" y="0"/>
                          <a:ext cx="2656840" cy="0"/>
                        </a:xfrm>
                        <a:prstGeom prst="line">
                          <a:avLst/>
                        </a:prstGeom>
                        <a:ln w="25199" cap="flat" cmpd="sng">
                          <a:solidFill>
                            <a:srgbClr val="FF0000"/>
                          </a:solidFill>
                          <a:prstDash val="solid"/>
                          <a:headEnd type="none" w="med" len="med"/>
                          <a:tailEnd type="none" w="med" len="med"/>
                        </a:ln>
                        <a:effectLst>
                          <a:outerShdw algn="ctr" rotWithShape="0">
                            <a:srgbClr val="C0C0C0"/>
                          </a:outerShdw>
                        </a:effectLst>
                      </wps:spPr>
                      <wps:bodyPr/>
                    </wps:wsp>
                  </a:graphicData>
                </a:graphic>
              </wp:anchor>
            </w:drawing>
          </mc:Choice>
          <mc:Fallback>
            <w:pict>
              <v:line w14:anchorId="33BDFF70" id="直接连接符 3" o:spid="_x0000_s1026" style="position:absolute;left:0;text-align:left;z-index:251661312;visibility:visible;mso-wrap-style:square;mso-wrap-distance-left:9pt;mso-wrap-distance-top:0;mso-wrap-distance-right:9pt;mso-wrap-distance-bottom:0;mso-position-horizontal:absolute;mso-position-horizontal-relative:page;mso-position-vertical:absolute;mso-position-vertical-relative:page" from="313.1pt,144.85pt" to="522.3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" strokecolor="red" strokeweight=".69997mm">
                <v:shadow on="t" color="silver" offset="0,0"/>
                <w10:wrap anchorx="page" anchory="page"/>
              </v:line>
            </w:pict>
          </mc:Fallback>
        </mc:AlternateContent>
      </w:r>
      <w:r>
        <w:rPr>
          <w:rFonts w:ascii="宋体" w:eastAsia="宋体" w:hAnsi="宋体" w:cs="宋体" w:hint="eastAsia"/>
          <w:noProof/>
        </w:rPr>
        <mc:AlternateContent>
          <mc:Choice Requires="wps">
            <w:drawing>
              <wp:anchor distT="0" distB="0" distL="114300" distR="114300" simplePos="0" relativeHeight="251659264" behindDoc="0" locked="0" layoutInCell="1" allowOverlap="1" wp14:anchorId="31B250CC" wp14:editId="20D278E1">
                <wp:simplePos x="0" y="0"/>
                <wp:positionH relativeFrom="page">
                  <wp:posOffset>3488055</wp:posOffset>
                </wp:positionH>
                <wp:positionV relativeFrom="page">
                  <wp:posOffset>1534795</wp:posOffset>
                </wp:positionV>
                <wp:extent cx="503555" cy="4883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3555" cy="488315"/>
                        </a:xfrm>
                        <a:prstGeom prst="rect">
                          <a:avLst/>
                        </a:prstGeom>
                        <a:noFill/>
                        <a:ln>
                          <a:noFill/>
                        </a:ln>
                        <a:effectLst>
                          <a:outerShdw algn="ctr" rotWithShape="0">
                            <a:srgbClr val="C0C0C0"/>
                          </a:outerShdw>
                        </a:effectLst>
                      </wps:spPr>
                      <wps:txbx>
                        <w:txbxContent>
                          <w:p w14:paraId="712FA708" w14:textId="77777777" w:rsidR="009F3A6C" w:rsidRDefault="00000000">
                            <w:pPr>
                              <w:jc w:val="center"/>
                              <w:textAlignment w:val="center"/>
                              <w:rPr>
                                <w:rFonts w:ascii="黑体" w:eastAsia="黑体"/>
                                <w:sz w:val="31"/>
                              </w:rPr>
                            </w:pPr>
                            <w:r>
                              <w:rPr>
                                <w:rFonts w:ascii="Times New Roman" w:eastAsia="宋体"/>
                                <w:color w:val="FF0000"/>
                                <w:sz w:val="54"/>
                                <w:u w:color="FF0000"/>
                              </w:rPr>
                              <w:t>★</w:t>
                            </w:r>
                          </w:p>
                        </w:txbxContent>
                      </wps:txbx>
                      <wps:bodyPr lIns="0" tIns="0" rIns="0" bIns="0" anchor="ctr" upright="1"/>
                    </wps:wsp>
                  </a:graphicData>
                </a:graphic>
              </wp:anchor>
            </w:drawing>
          </mc:Choice>
          <mc:Fallback>
            <w:pict>
              <v:shapetype w14:anchorId="31B250CC" id="_x0000_t202" coordsize="21600,21600" o:spt="202" path="m,l,21600r21600,l21600,xe">
                <v:stroke joinstyle="miter"/>
                <v:path gradientshapeok="t" o:connecttype="rect"/>
              </v:shapetype>
              <v:shape id="文本框 1" o:spid="_x0000_s1026" type="#_x0000_t202" style="position:absolute;left:0;text-align:left;margin-left:274.65pt;margin-top:120.85pt;width:39.65pt;height:38.4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" filled="f" stroked="f">
                <v:shadow on="t" color="silver" offset="0,0"/>
                <v:textbox inset="0,0,0,0">
                  <w:txbxContent>
                    <w:p w14:paraId="712FA708" w14:textId="77777777" w:rsidR="009F3A6C" w:rsidRDefault="00000000">
                      <w:pPr>
                        <w:jc w:val="center"/>
                        <w:textAlignment w:val="center"/>
                        <w:rPr>
                          <w:rFonts w:ascii="黑体" w:eastAsia="黑体"/>
                          <w:sz w:val="31"/>
                        </w:rPr>
                      </w:pPr>
                      <w:r>
                        <w:rPr>
                          <w:rFonts w:ascii="Times New Roman" w:eastAsia="宋体"/>
                          <w:color w:val="FF0000"/>
                          <w:sz w:val="54"/>
                          <w:u w:color="FF0000"/>
                        </w:rPr>
                        <w:t>★</w:t>
                      </w:r>
                    </w:p>
                  </w:txbxContent>
                </v:textbox>
                <w10:wrap anchorx="page" anchory="page"/>
              </v:shape>
            </w:pict>
          </mc:Fallback>
        </mc:AlternateContent>
      </w:r>
      <w:r>
        <w:rPr>
          <w:rFonts w:ascii="宋体" w:eastAsia="宋体" w:hAnsi="宋体" w:cs="宋体" w:hint="eastAsia"/>
          <w:noProof/>
        </w:rPr>
        <mc:AlternateContent>
          <mc:Choice Requires="wps">
            <w:drawing>
              <wp:anchor distT="0" distB="0" distL="114300" distR="114300" simplePos="0" relativeHeight="251660288" behindDoc="0" locked="0" layoutInCell="1" allowOverlap="1" wp14:anchorId="45741040" wp14:editId="10A05027">
                <wp:simplePos x="0" y="0"/>
                <wp:positionH relativeFrom="page">
                  <wp:posOffset>903605</wp:posOffset>
                </wp:positionH>
                <wp:positionV relativeFrom="page">
                  <wp:posOffset>1839595</wp:posOffset>
                </wp:positionV>
                <wp:extent cx="2573655" cy="3175"/>
                <wp:effectExtent l="0" t="0" r="0" b="0"/>
                <wp:wrapNone/>
                <wp:docPr id="2" name="直接连接符 2"/>
                <wp:cNvGraphicFramePr/>
                <a:graphic xmlns:a="http://schemas.openxmlformats.org/drawingml/2006/main">
                  <a:graphicData uri="http://schemas.microsoft.com/office/word/2010/wordprocessingShape">
                    <wps:wsp>
                      <wps:cNvCnPr/>
                      <wps:spPr>
                        <a:xfrm>
                          <a:off x="0" y="0"/>
                          <a:ext cx="2573655" cy="3175"/>
                        </a:xfrm>
                        <a:prstGeom prst="line">
                          <a:avLst/>
                        </a:prstGeom>
                        <a:ln w="25199" cap="flat" cmpd="sng">
                          <a:solidFill>
                            <a:srgbClr val="FF0000"/>
                          </a:solidFill>
                          <a:prstDash val="solid"/>
                          <a:headEnd type="none" w="med" len="med"/>
                          <a:tailEnd type="none" w="med" len="med"/>
                        </a:ln>
                        <a:effectLst>
                          <a:outerShdw algn="ctr" rotWithShape="0">
                            <a:srgbClr val="C0C0C0"/>
                          </a:outerShdw>
                        </a:effectLst>
                      </wps:spPr>
                      <wps:bodyPr/>
                    </wps:wsp>
                  </a:graphicData>
                </a:graphic>
              </wp:anchor>
            </w:drawing>
          </mc:Choice>
          <mc:Fallback>
            <w:pict>
              <v:line w14:anchorId="757C781A" id="直接连接符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1.15pt,144.85pt" to="273.8pt,14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" strokecolor="red" strokeweight=".69997mm">
                <v:shadow on="t" color="silver" offset="0,0"/>
                <w10:wrap anchorx="page" anchory="page"/>
              </v:line>
            </w:pict>
          </mc:Fallback>
        </mc:AlternateContent>
      </w:r>
      <w:r>
        <w:rPr>
          <w:rFonts w:ascii="宋体" w:eastAsia="宋体" w:hAnsi="宋体" w:cs="宋体" w:hint="eastAsia"/>
          <w:color w:val="FF0000"/>
          <w:w w:val="32"/>
          <w:kern w:val="0"/>
          <w:sz w:val="84"/>
          <w:szCs w:val="40"/>
          <w:lang w:bidi="ar"/>
        </w:rPr>
        <w:t>齐鲁工业大学（山东省科学院）外国语学院（国际教育学院）文件</w:t>
      </w:r>
    </w:p>
    <w:p w14:paraId="4986109B" w14:textId="77777777" w:rsidR="009F3A6C" w:rsidRDefault="00000000">
      <w:pPr>
        <w:ind w:firstLine="420"/>
        <w:jc w:val="right"/>
        <w:rPr>
          <w:rFonts w:ascii="仿宋" w:eastAsia="仿宋" w:hAnsi="仿宋" w:cs="仿宋"/>
          <w:sz w:val="32"/>
          <w:szCs w:val="32"/>
        </w:rPr>
      </w:pPr>
      <w:r>
        <w:rPr>
          <w:rFonts w:ascii="仿宋" w:eastAsia="仿宋" w:hAnsi="仿宋" w:cs="仿宋" w:hint="eastAsia"/>
          <w:sz w:val="32"/>
          <w:szCs w:val="32"/>
        </w:rPr>
        <w:t xml:space="preserve"> </w:t>
      </w:r>
    </w:p>
    <w:p w14:paraId="3630F8B9" w14:textId="77777777" w:rsidR="00B42B1A" w:rsidRPr="00B42B1A" w:rsidRDefault="00B42B1A" w:rsidP="00B42B1A">
      <w:pPr>
        <w:jc w:val="center"/>
        <w:rPr>
          <w:rFonts w:ascii="方正小标宋简体" w:eastAsia="方正小标宋简体" w:hAnsi="黑体" w:cs="黑体" w:hint="eastAsia"/>
          <w:b/>
          <w:sz w:val="36"/>
          <w:szCs w:val="36"/>
        </w:rPr>
      </w:pPr>
      <w:r w:rsidRPr="00B42B1A">
        <w:rPr>
          <w:rFonts w:ascii="方正小标宋简体" w:eastAsia="方正小标宋简体" w:hAnsi="黑体" w:cs="黑体" w:hint="eastAsia"/>
          <w:b/>
          <w:sz w:val="36"/>
          <w:szCs w:val="36"/>
        </w:rPr>
        <w:t>外国语学院（国际教育学院）</w:t>
      </w:r>
    </w:p>
    <w:p w14:paraId="0FC2A67B" w14:textId="77777777" w:rsidR="00B42B1A" w:rsidRPr="00B42B1A" w:rsidRDefault="00B42B1A" w:rsidP="00B42B1A">
      <w:pPr>
        <w:rPr>
          <w:rFonts w:ascii="方正小标宋简体" w:eastAsia="方正小标宋简体" w:hAnsi="黑体" w:cs="黑体" w:hint="eastAsia"/>
          <w:b/>
          <w:sz w:val="36"/>
          <w:szCs w:val="36"/>
        </w:rPr>
      </w:pPr>
      <w:r w:rsidRPr="00B42B1A">
        <w:rPr>
          <w:rFonts w:ascii="方正小标宋简体" w:eastAsia="方正小标宋简体" w:hAnsi="黑体" w:cs="黑体" w:hint="eastAsia"/>
          <w:b/>
          <w:sz w:val="36"/>
          <w:szCs w:val="36"/>
        </w:rPr>
        <w:t>翻译专业学位研究生申请硕士学位研究成果基本要求</w:t>
      </w:r>
    </w:p>
    <w:p w14:paraId="012179F8" w14:textId="77777777" w:rsidR="00B42B1A" w:rsidRPr="00542E8C" w:rsidRDefault="00B42B1A" w:rsidP="00B42B1A">
      <w:pPr>
        <w:spacing w:line="560" w:lineRule="exact"/>
        <w:ind w:firstLineChars="200" w:firstLine="560"/>
        <w:rPr>
          <w:rFonts w:ascii="仿宋_GB2312" w:eastAsia="仿宋_GB2312" w:hAnsi="宋体" w:hint="eastAsia"/>
          <w:sz w:val="28"/>
          <w:szCs w:val="28"/>
        </w:rPr>
      </w:pPr>
      <w:r w:rsidRPr="00542E8C">
        <w:rPr>
          <w:rFonts w:ascii="仿宋_GB2312" w:eastAsia="仿宋_GB2312" w:hAnsi="宋体" w:hint="eastAsia"/>
          <w:sz w:val="28"/>
          <w:szCs w:val="28"/>
        </w:rPr>
        <w:t>为了进一步提高研究生培养和学位授予质量，切实加强研究生的科研创新能力，结合我院具体情况，现对翻译专业硕士研究生申请学位研究成果的基本要求进行调整和修订。</w:t>
      </w:r>
    </w:p>
    <w:p w14:paraId="7C50D676" w14:textId="77777777" w:rsidR="00B42B1A" w:rsidRPr="00542E8C" w:rsidRDefault="00B42B1A" w:rsidP="00B42B1A">
      <w:pPr>
        <w:ind w:firstLineChars="200" w:firstLine="562"/>
        <w:rPr>
          <w:rFonts w:ascii="仿宋_GB2312" w:eastAsia="仿宋_GB2312" w:hAnsi="宋体" w:hint="eastAsia"/>
          <w:color w:val="000000"/>
          <w:sz w:val="28"/>
          <w:szCs w:val="28"/>
        </w:rPr>
      </w:pPr>
      <w:r w:rsidRPr="00542E8C">
        <w:rPr>
          <w:rFonts w:ascii="仿宋_GB2312" w:eastAsia="仿宋_GB2312" w:hAnsi="宋体" w:hint="eastAsia"/>
          <w:b/>
          <w:bCs/>
          <w:sz w:val="28"/>
          <w:szCs w:val="28"/>
        </w:rPr>
        <w:t>一、翻译专业学位硕士研究生申请学位须具有下列研究成果之一</w:t>
      </w:r>
      <w:r w:rsidRPr="00542E8C">
        <w:rPr>
          <w:rFonts w:ascii="仿宋_GB2312" w:eastAsia="仿宋_GB2312" w:hAnsi="宋体" w:hint="eastAsia"/>
          <w:sz w:val="28"/>
          <w:szCs w:val="28"/>
        </w:rPr>
        <w:t>：</w:t>
      </w:r>
    </w:p>
    <w:p w14:paraId="444075FD" w14:textId="77777777" w:rsidR="00B42B1A" w:rsidRPr="00542E8C" w:rsidRDefault="00B42B1A" w:rsidP="00B42B1A">
      <w:pPr>
        <w:widowControl/>
        <w:ind w:firstLineChars="200" w:firstLine="562"/>
        <w:rPr>
          <w:rFonts w:ascii="仿宋_GB2312" w:eastAsia="仿宋_GB2312" w:hint="eastAsia"/>
          <w:b/>
          <w:bCs/>
          <w:sz w:val="28"/>
          <w:szCs w:val="28"/>
        </w:rPr>
      </w:pPr>
      <w:r w:rsidRPr="00542E8C">
        <w:rPr>
          <w:rFonts w:ascii="仿宋_GB2312" w:eastAsia="仿宋_GB2312" w:hAnsi="仿宋_GB2312" w:cs="仿宋_GB2312" w:hint="eastAsia"/>
          <w:b/>
          <w:bCs/>
          <w:color w:val="000000"/>
          <w:kern w:val="0"/>
          <w:sz w:val="28"/>
          <w:szCs w:val="28"/>
          <w:lang w:bidi="ar"/>
        </w:rPr>
        <w:t xml:space="preserve">1.论文 </w:t>
      </w:r>
    </w:p>
    <w:p w14:paraId="77FB395B" w14:textId="77777777" w:rsidR="00B42B1A" w:rsidRPr="00542E8C" w:rsidRDefault="00B42B1A" w:rsidP="00B42B1A">
      <w:pPr>
        <w:widowControl/>
        <w:ind w:firstLineChars="200" w:firstLine="560"/>
        <w:rPr>
          <w:rFonts w:ascii="仿宋_GB2312" w:eastAsia="仿宋_GB2312" w:hAnsi="宋体" w:hint="eastAsia"/>
          <w:sz w:val="28"/>
          <w:szCs w:val="28"/>
        </w:rPr>
      </w:pPr>
      <w:bookmarkStart w:id="0" w:name="_Hlk143933147"/>
      <w:bookmarkStart w:id="1" w:name="_Hlk143931527"/>
      <w:r w:rsidRPr="00542E8C">
        <w:rPr>
          <w:rFonts w:ascii="仿宋_GB2312" w:eastAsia="仿宋_GB2312" w:hAnsi="宋体" w:hint="eastAsia"/>
          <w:sz w:val="28"/>
          <w:szCs w:val="28"/>
        </w:rPr>
        <w:t>研究生为自然位次第一位或导师为自然位次第一位、研究生为自然位次第二位</w:t>
      </w:r>
      <w:bookmarkEnd w:id="0"/>
      <w:r w:rsidRPr="00542E8C">
        <w:rPr>
          <w:rFonts w:ascii="仿宋_GB2312" w:eastAsia="仿宋_GB2312" w:hAnsi="宋体" w:hint="eastAsia"/>
          <w:sz w:val="28"/>
          <w:szCs w:val="28"/>
        </w:rPr>
        <w:t>，发表或录用1篇SSCI/EI收录学术论文（含国际学术会议论文），或在本学科重要期刊上发表或录用1篇学术论文，且齐鲁工业大学（山东省科学院）为第一署名单位，论文内容必须与本专业相关。</w:t>
      </w:r>
      <w:bookmarkEnd w:id="1"/>
    </w:p>
    <w:p w14:paraId="7BD45F13" w14:textId="77777777" w:rsidR="00B42B1A" w:rsidRPr="00542E8C" w:rsidRDefault="00B42B1A" w:rsidP="00B42B1A">
      <w:pPr>
        <w:spacing w:line="560" w:lineRule="exact"/>
        <w:ind w:firstLineChars="200" w:firstLine="562"/>
        <w:rPr>
          <w:rFonts w:ascii="仿宋_GB2312" w:eastAsia="仿宋_GB2312" w:hint="eastAsia"/>
          <w:b/>
          <w:bCs/>
          <w:sz w:val="28"/>
          <w:szCs w:val="28"/>
        </w:rPr>
      </w:pPr>
      <w:r w:rsidRPr="00542E8C">
        <w:rPr>
          <w:rFonts w:ascii="仿宋_GB2312" w:eastAsia="仿宋_GB2312" w:hAnsi="仿宋_GB2312" w:cs="仿宋_GB2312" w:hint="eastAsia"/>
          <w:b/>
          <w:bCs/>
          <w:color w:val="000000"/>
          <w:kern w:val="0"/>
          <w:sz w:val="28"/>
          <w:szCs w:val="28"/>
          <w:lang w:bidi="ar"/>
        </w:rPr>
        <w:t>2.</w:t>
      </w:r>
      <w:r w:rsidRPr="00542E8C">
        <w:rPr>
          <w:rFonts w:ascii="仿宋_GB2312" w:eastAsia="仿宋_GB2312" w:hAnsi="宋体" w:hint="eastAsia"/>
          <w:b/>
          <w:bCs/>
          <w:sz w:val="28"/>
          <w:szCs w:val="28"/>
        </w:rPr>
        <w:t>获奖或专利</w:t>
      </w:r>
    </w:p>
    <w:p w14:paraId="1D506865" w14:textId="77777777" w:rsidR="00B42B1A" w:rsidRPr="00542E8C" w:rsidRDefault="00B42B1A" w:rsidP="00B42B1A">
      <w:pPr>
        <w:widowControl/>
        <w:ind w:firstLineChars="200" w:firstLine="560"/>
        <w:rPr>
          <w:rFonts w:ascii="仿宋_GB2312" w:eastAsia="仿宋_GB2312" w:hAnsi="宋体" w:hint="eastAsia"/>
          <w:sz w:val="28"/>
          <w:szCs w:val="28"/>
        </w:rPr>
      </w:pPr>
      <w:r w:rsidRPr="00542E8C">
        <w:rPr>
          <w:rFonts w:ascii="仿宋_GB2312" w:eastAsia="仿宋_GB2312" w:hAnsi="宋体" w:hint="eastAsia"/>
          <w:sz w:val="28"/>
          <w:szCs w:val="28"/>
        </w:rPr>
        <w:t>研究生作为主要研究人员获得1项厅局级以上科研奖励（厅局级前三位、</w:t>
      </w:r>
      <w:r w:rsidRPr="00542E8C">
        <w:rPr>
          <w:rFonts w:ascii="仿宋_GB2312" w:eastAsia="仿宋_GB2312" w:hAnsi="仿宋_GB2312" w:cs="仿宋_GB2312" w:hint="eastAsia"/>
          <w:color w:val="000000"/>
          <w:kern w:val="0"/>
          <w:sz w:val="28"/>
          <w:szCs w:val="28"/>
          <w:lang w:bidi="ar"/>
        </w:rPr>
        <w:t>省部级前五位、国家级前十位），</w:t>
      </w:r>
      <w:r w:rsidRPr="00542E8C">
        <w:rPr>
          <w:rFonts w:ascii="仿宋_GB2312" w:eastAsia="仿宋_GB2312" w:hAnsi="宋体" w:hint="eastAsia"/>
          <w:sz w:val="28"/>
          <w:szCs w:val="28"/>
        </w:rPr>
        <w:t>或者研究生为自然位次第一位或导师为自然位次第一位、研究生为自然位次第二位至少授权1项发明专利，且齐鲁工业大学（山东省科学院）为第一署名单位，</w:t>
      </w:r>
      <w:bookmarkStart w:id="2" w:name="_Hlk143932204"/>
      <w:r w:rsidRPr="00542E8C">
        <w:rPr>
          <w:rFonts w:ascii="仿宋_GB2312" w:eastAsia="仿宋_GB2312" w:hAnsi="宋体" w:hint="eastAsia"/>
          <w:sz w:val="28"/>
          <w:szCs w:val="28"/>
        </w:rPr>
        <w:t>获奖或专利内容必须与本专业相关</w:t>
      </w:r>
      <w:bookmarkEnd w:id="2"/>
      <w:r w:rsidRPr="00542E8C">
        <w:rPr>
          <w:rFonts w:ascii="仿宋_GB2312" w:eastAsia="仿宋_GB2312" w:hAnsi="宋体" w:hint="eastAsia"/>
          <w:sz w:val="28"/>
          <w:szCs w:val="28"/>
        </w:rPr>
        <w:t>。</w:t>
      </w:r>
    </w:p>
    <w:p w14:paraId="30C1B459" w14:textId="77777777" w:rsidR="00B42B1A" w:rsidRPr="00542E8C" w:rsidRDefault="00B42B1A" w:rsidP="00B42B1A">
      <w:pPr>
        <w:widowControl/>
        <w:ind w:firstLineChars="200" w:firstLine="562"/>
        <w:rPr>
          <w:rFonts w:ascii="仿宋_GB2312" w:eastAsia="仿宋_GB2312" w:hAnsi="宋体" w:hint="eastAsia"/>
          <w:b/>
          <w:bCs/>
          <w:sz w:val="28"/>
          <w:szCs w:val="28"/>
        </w:rPr>
      </w:pPr>
      <w:r w:rsidRPr="00542E8C">
        <w:rPr>
          <w:rFonts w:ascii="仿宋_GB2312" w:eastAsia="仿宋_GB2312" w:hAnsi="宋体" w:hint="eastAsia"/>
          <w:b/>
          <w:bCs/>
          <w:sz w:val="28"/>
          <w:szCs w:val="28"/>
        </w:rPr>
        <w:t>3.应用性成果（取得下列成果之一）</w:t>
      </w:r>
    </w:p>
    <w:p w14:paraId="12308304" w14:textId="77777777" w:rsidR="00B42B1A" w:rsidRPr="00542E8C" w:rsidRDefault="00B42B1A" w:rsidP="00B42B1A">
      <w:pPr>
        <w:widowControl/>
        <w:ind w:firstLineChars="200" w:firstLine="560"/>
        <w:rPr>
          <w:rFonts w:ascii="仿宋_GB2312" w:eastAsia="仿宋_GB2312" w:hAnsi="仿宋_GB2312" w:cs="仿宋_GB2312" w:hint="eastAsia"/>
          <w:color w:val="000000"/>
          <w:kern w:val="0"/>
          <w:sz w:val="28"/>
          <w:szCs w:val="28"/>
          <w:lang w:bidi="ar"/>
        </w:rPr>
      </w:pPr>
      <w:r w:rsidRPr="00542E8C">
        <w:rPr>
          <w:rFonts w:ascii="仿宋_GB2312" w:eastAsia="仿宋_GB2312" w:hAnsi="宋体" w:hint="eastAsia"/>
          <w:sz w:val="28"/>
          <w:szCs w:val="28"/>
        </w:rPr>
        <w:t>（1）专著、</w:t>
      </w:r>
      <w:r w:rsidRPr="00542E8C">
        <w:rPr>
          <w:rFonts w:ascii="仿宋_GB2312" w:eastAsia="仿宋_GB2312" w:hAnsi="仿宋_GB2312" w:cs="仿宋_GB2312" w:hint="eastAsia"/>
          <w:color w:val="000000"/>
          <w:kern w:val="0"/>
          <w:sz w:val="28"/>
          <w:szCs w:val="28"/>
          <w:lang w:bidi="ar"/>
        </w:rPr>
        <w:t>译作</w:t>
      </w:r>
    </w:p>
    <w:p w14:paraId="6A1EEB45" w14:textId="77777777" w:rsidR="00B42B1A" w:rsidRPr="00542E8C" w:rsidRDefault="00B42B1A" w:rsidP="00B42B1A">
      <w:pPr>
        <w:widowControl/>
        <w:ind w:firstLineChars="200" w:firstLine="560"/>
        <w:rPr>
          <w:rFonts w:ascii="仿宋_GB2312" w:eastAsia="仿宋_GB2312" w:hAnsi="仿宋_GB2312" w:cs="仿宋_GB2312" w:hint="eastAsia"/>
          <w:color w:val="000000"/>
          <w:kern w:val="0"/>
          <w:sz w:val="28"/>
          <w:szCs w:val="28"/>
          <w:lang w:bidi="ar"/>
        </w:rPr>
      </w:pPr>
      <w:r w:rsidRPr="00542E8C">
        <w:rPr>
          <w:rFonts w:ascii="仿宋_GB2312" w:eastAsia="仿宋_GB2312" w:hAnsi="宋体" w:hint="eastAsia"/>
          <w:sz w:val="28"/>
          <w:szCs w:val="28"/>
        </w:rPr>
        <w:lastRenderedPageBreak/>
        <w:t>研究生作为主要研究人员</w:t>
      </w:r>
      <w:r w:rsidRPr="00542E8C">
        <w:rPr>
          <w:rFonts w:ascii="仿宋_GB2312" w:eastAsia="仿宋_GB2312" w:hAnsi="仿宋_GB2312" w:cs="仿宋_GB2312" w:hint="eastAsia"/>
          <w:color w:val="000000"/>
          <w:kern w:val="0"/>
          <w:sz w:val="28"/>
          <w:szCs w:val="28"/>
          <w:lang w:bidi="ar"/>
        </w:rPr>
        <w:t>出版专著、译著，须在出版物上署名（前五位），或翻译文字5万字以上，由主编出具书面证明材料并在出版物前言或后记中提及其姓名。</w:t>
      </w:r>
    </w:p>
    <w:p w14:paraId="3F34A676" w14:textId="77777777" w:rsidR="00B42B1A" w:rsidRPr="00542E8C" w:rsidRDefault="00B42B1A" w:rsidP="00B42B1A">
      <w:pPr>
        <w:widowControl/>
        <w:ind w:firstLineChars="200" w:firstLine="560"/>
        <w:rPr>
          <w:rFonts w:ascii="仿宋_GB2312" w:eastAsia="仿宋_GB2312" w:hAnsi="宋体" w:hint="eastAsia"/>
          <w:sz w:val="28"/>
          <w:szCs w:val="28"/>
        </w:rPr>
      </w:pPr>
      <w:r w:rsidRPr="00542E8C">
        <w:rPr>
          <w:rFonts w:ascii="仿宋_GB2312" w:eastAsia="仿宋_GB2312" w:hAnsi="仿宋_GB2312" w:cs="仿宋_GB2312" w:hint="eastAsia"/>
          <w:color w:val="000000"/>
          <w:kern w:val="0"/>
          <w:sz w:val="28"/>
          <w:szCs w:val="28"/>
          <w:lang w:bidi="ar"/>
        </w:rPr>
        <w:t>研究生在公开出版物上发表译作1篇（</w:t>
      </w:r>
      <w:r w:rsidRPr="00542E8C">
        <w:rPr>
          <w:rFonts w:ascii="仿宋_GB2312" w:eastAsia="仿宋_GB2312" w:hAnsi="宋体" w:hint="eastAsia"/>
          <w:sz w:val="28"/>
          <w:szCs w:val="28"/>
        </w:rPr>
        <w:t>研究生为自然位次第一位或导师为自然位次第一位、研究生为自然位次第二位</w:t>
      </w:r>
      <w:r w:rsidRPr="00542E8C">
        <w:rPr>
          <w:rFonts w:ascii="仿宋_GB2312" w:eastAsia="仿宋_GB2312" w:hAnsi="仿宋_GB2312" w:cs="仿宋_GB2312" w:hint="eastAsia"/>
          <w:color w:val="000000"/>
          <w:kern w:val="0"/>
          <w:sz w:val="28"/>
          <w:szCs w:val="28"/>
          <w:lang w:bidi="ar"/>
        </w:rPr>
        <w:t>），或者累计发表6000字以上文字，</w:t>
      </w:r>
      <w:r w:rsidRPr="00542E8C">
        <w:rPr>
          <w:rFonts w:ascii="仿宋_GB2312" w:eastAsia="仿宋_GB2312" w:hAnsi="宋体" w:hint="eastAsia"/>
          <w:sz w:val="28"/>
          <w:szCs w:val="28"/>
        </w:rPr>
        <w:t>且齐鲁工业大学（山东省科学院）为第一署名单位。</w:t>
      </w:r>
    </w:p>
    <w:p w14:paraId="61E2C206" w14:textId="77777777" w:rsidR="00B42B1A" w:rsidRPr="00542E8C" w:rsidRDefault="00B42B1A" w:rsidP="00B42B1A">
      <w:pPr>
        <w:widowControl/>
        <w:ind w:firstLineChars="200" w:firstLine="560"/>
        <w:rPr>
          <w:rFonts w:ascii="仿宋_GB2312" w:eastAsia="仿宋_GB2312" w:hint="eastAsia"/>
          <w:sz w:val="28"/>
          <w:szCs w:val="28"/>
        </w:rPr>
      </w:pPr>
      <w:r w:rsidRPr="00542E8C">
        <w:rPr>
          <w:rFonts w:ascii="仿宋_GB2312" w:eastAsia="仿宋_GB2312" w:hAnsi="宋体" w:hint="eastAsia"/>
          <w:sz w:val="28"/>
          <w:szCs w:val="28"/>
        </w:rPr>
        <w:t>（2）</w:t>
      </w:r>
      <w:r w:rsidRPr="00542E8C">
        <w:rPr>
          <w:rFonts w:ascii="仿宋_GB2312" w:eastAsia="仿宋_GB2312" w:hAnsi="仿宋_GB2312" w:cs="仿宋_GB2312" w:hint="eastAsia"/>
          <w:color w:val="000000"/>
          <w:kern w:val="0"/>
          <w:sz w:val="28"/>
          <w:szCs w:val="28"/>
          <w:lang w:bidi="ar"/>
        </w:rPr>
        <w:t xml:space="preserve">教材编写 </w:t>
      </w:r>
    </w:p>
    <w:p w14:paraId="533A531E" w14:textId="77777777" w:rsidR="00B42B1A" w:rsidRPr="00542E8C" w:rsidRDefault="00B42B1A" w:rsidP="00B42B1A">
      <w:pPr>
        <w:widowControl/>
        <w:ind w:firstLineChars="200" w:firstLine="560"/>
        <w:rPr>
          <w:rFonts w:ascii="仿宋_GB2312" w:eastAsia="仿宋_GB2312" w:hAnsi="仿宋_GB2312" w:cs="仿宋_GB2312" w:hint="eastAsia"/>
          <w:color w:val="000000"/>
          <w:kern w:val="0"/>
          <w:sz w:val="28"/>
          <w:szCs w:val="28"/>
          <w:lang w:bidi="ar"/>
        </w:rPr>
      </w:pPr>
      <w:r w:rsidRPr="00542E8C">
        <w:rPr>
          <w:rFonts w:ascii="仿宋_GB2312" w:eastAsia="仿宋_GB2312" w:hAnsi="仿宋_GB2312" w:cs="仿宋_GB2312" w:hint="eastAsia"/>
          <w:color w:val="000000"/>
          <w:kern w:val="0"/>
          <w:sz w:val="28"/>
          <w:szCs w:val="28"/>
          <w:lang w:bidi="ar"/>
        </w:rPr>
        <w:t>研究生作为主要研究人员参编本科或研究生教材出版，须在教材上署名（前五位），或参编</w:t>
      </w:r>
      <w:r w:rsidRPr="00542E8C">
        <w:rPr>
          <w:rFonts w:ascii="仿宋_GB2312" w:eastAsia="仿宋_GB2312" w:hint="eastAsia"/>
          <w:color w:val="000000"/>
          <w:kern w:val="0"/>
          <w:sz w:val="28"/>
          <w:szCs w:val="28"/>
          <w:lang w:bidi="ar"/>
        </w:rPr>
        <w:t>3</w:t>
      </w:r>
      <w:r w:rsidRPr="00542E8C">
        <w:rPr>
          <w:rFonts w:ascii="仿宋_GB2312" w:eastAsia="仿宋_GB2312" w:hAnsi="仿宋_GB2312" w:cs="仿宋_GB2312" w:hint="eastAsia"/>
          <w:color w:val="000000"/>
          <w:kern w:val="0"/>
          <w:sz w:val="28"/>
          <w:szCs w:val="28"/>
          <w:lang w:bidi="ar"/>
        </w:rPr>
        <w:t>万字以上文字，须在教材前言或致谢</w:t>
      </w:r>
      <w:proofErr w:type="gramStart"/>
      <w:r w:rsidRPr="00542E8C">
        <w:rPr>
          <w:rFonts w:ascii="仿宋_GB2312" w:eastAsia="仿宋_GB2312" w:hAnsi="仿宋_GB2312" w:cs="仿宋_GB2312" w:hint="eastAsia"/>
          <w:color w:val="000000"/>
          <w:kern w:val="0"/>
          <w:sz w:val="28"/>
          <w:szCs w:val="28"/>
          <w:lang w:bidi="ar"/>
        </w:rPr>
        <w:t>中署</w:t>
      </w:r>
      <w:proofErr w:type="gramEnd"/>
      <w:r w:rsidRPr="00542E8C">
        <w:rPr>
          <w:rFonts w:ascii="仿宋_GB2312" w:eastAsia="仿宋_GB2312" w:hAnsi="仿宋_GB2312" w:cs="仿宋_GB2312" w:hint="eastAsia"/>
          <w:color w:val="000000"/>
          <w:kern w:val="0"/>
          <w:sz w:val="28"/>
          <w:szCs w:val="28"/>
          <w:lang w:bidi="ar"/>
        </w:rPr>
        <w:t>名。</w:t>
      </w:r>
    </w:p>
    <w:p w14:paraId="7F939829" w14:textId="77777777" w:rsidR="00B42B1A" w:rsidRPr="00542E8C" w:rsidRDefault="00B42B1A" w:rsidP="00B42B1A">
      <w:pPr>
        <w:widowControl/>
        <w:ind w:firstLineChars="200" w:firstLine="560"/>
        <w:rPr>
          <w:rFonts w:ascii="仿宋_GB2312" w:eastAsia="仿宋_GB2312" w:hint="eastAsia"/>
          <w:sz w:val="28"/>
          <w:szCs w:val="28"/>
        </w:rPr>
      </w:pPr>
      <w:r w:rsidRPr="00542E8C">
        <w:rPr>
          <w:rFonts w:ascii="仿宋_GB2312" w:eastAsia="仿宋_GB2312" w:hAnsi="仿宋_GB2312" w:cs="仿宋_GB2312" w:hint="eastAsia"/>
          <w:color w:val="000000"/>
          <w:kern w:val="0"/>
          <w:sz w:val="28"/>
          <w:szCs w:val="28"/>
          <w:lang w:bidi="ar"/>
        </w:rPr>
        <w:t xml:space="preserve">（3）学科竞赛 </w:t>
      </w:r>
    </w:p>
    <w:p w14:paraId="5C415D2C" w14:textId="77777777" w:rsidR="00B42B1A" w:rsidRPr="00542E8C" w:rsidRDefault="00B42B1A" w:rsidP="00B42B1A">
      <w:pPr>
        <w:widowControl/>
        <w:ind w:firstLineChars="200" w:firstLine="560"/>
        <w:rPr>
          <w:rFonts w:ascii="仿宋_GB2312" w:eastAsia="仿宋_GB2312" w:hAnsi="仿宋_GB2312" w:cs="仿宋_GB2312" w:hint="eastAsia"/>
          <w:kern w:val="0"/>
          <w:sz w:val="28"/>
          <w:szCs w:val="28"/>
          <w:lang w:bidi="ar"/>
        </w:rPr>
      </w:pPr>
      <w:r w:rsidRPr="00542E8C">
        <w:rPr>
          <w:rFonts w:ascii="仿宋_GB2312" w:eastAsia="仿宋_GB2312" w:hAnsi="仿宋_GB2312" w:cs="仿宋_GB2312" w:hint="eastAsia"/>
          <w:color w:val="000000"/>
          <w:kern w:val="0"/>
          <w:sz w:val="28"/>
          <w:szCs w:val="28"/>
          <w:lang w:bidi="ar"/>
        </w:rPr>
        <w:t>除纳入齐鲁工业大学（山东省科学院）认定的学科竞赛和全国翻译专业学位研究生教育指导委员会认定的比赛之外，我院还认定如下竞赛：韩素</w:t>
      </w:r>
      <w:proofErr w:type="gramStart"/>
      <w:r w:rsidRPr="00542E8C">
        <w:rPr>
          <w:rFonts w:ascii="仿宋_GB2312" w:eastAsia="仿宋_GB2312" w:hAnsi="仿宋_GB2312" w:cs="仿宋_GB2312" w:hint="eastAsia"/>
          <w:color w:val="000000"/>
          <w:kern w:val="0"/>
          <w:sz w:val="28"/>
          <w:szCs w:val="28"/>
          <w:lang w:bidi="ar"/>
        </w:rPr>
        <w:t>音国际</w:t>
      </w:r>
      <w:proofErr w:type="gramEnd"/>
      <w:r w:rsidRPr="00542E8C">
        <w:rPr>
          <w:rFonts w:ascii="仿宋_GB2312" w:eastAsia="仿宋_GB2312" w:hAnsi="仿宋_GB2312" w:cs="仿宋_GB2312" w:hint="eastAsia"/>
          <w:color w:val="000000"/>
          <w:kern w:val="0"/>
          <w:sz w:val="28"/>
          <w:szCs w:val="28"/>
          <w:lang w:bidi="ar"/>
        </w:rPr>
        <w:t>翻译大赛（优秀奖及以上）；“CATTI杯”全国翻译大赛（三等奖及以上）；“《英语世界》杯”翻译大赛（三等奖及以上）；“上译”杯翻译竞赛</w:t>
      </w:r>
      <w:r w:rsidRPr="00542E8C">
        <w:rPr>
          <w:rFonts w:ascii="仿宋_GB2312" w:eastAsia="仿宋_GB2312" w:hAnsi="仿宋_GB2312" w:cs="仿宋_GB2312" w:hint="eastAsia"/>
          <w:kern w:val="0"/>
          <w:sz w:val="28"/>
          <w:szCs w:val="28"/>
          <w:lang w:bidi="ar"/>
        </w:rPr>
        <w:t>（优胜奖及以上）；“上电杯”全国科技翻译竞赛（优胜奖及以上）。</w:t>
      </w:r>
    </w:p>
    <w:p w14:paraId="52A039A0" w14:textId="77777777" w:rsidR="00B42B1A" w:rsidRPr="00542E8C" w:rsidRDefault="00B42B1A" w:rsidP="00B42B1A">
      <w:pPr>
        <w:widowControl/>
        <w:ind w:firstLineChars="200" w:firstLine="560"/>
        <w:rPr>
          <w:rFonts w:ascii="仿宋_GB2312" w:eastAsia="仿宋_GB2312" w:hAnsi="宋体" w:hint="eastAsia"/>
          <w:sz w:val="28"/>
          <w:szCs w:val="28"/>
        </w:rPr>
      </w:pPr>
      <w:r w:rsidRPr="00542E8C">
        <w:rPr>
          <w:rFonts w:ascii="仿宋_GB2312" w:eastAsia="仿宋_GB2312" w:hAnsi="宋体" w:hint="eastAsia"/>
          <w:sz w:val="28"/>
          <w:szCs w:val="28"/>
        </w:rPr>
        <w:t>（4）</w:t>
      </w:r>
      <w:r w:rsidRPr="00542E8C">
        <w:rPr>
          <w:rFonts w:ascii="仿宋_GB2312" w:eastAsia="仿宋_GB2312" w:hAnsi="仿宋_GB2312" w:cs="仿宋_GB2312" w:hint="eastAsia"/>
          <w:color w:val="000000"/>
          <w:kern w:val="0"/>
          <w:sz w:val="28"/>
          <w:szCs w:val="28"/>
          <w:lang w:bidi="ar"/>
        </w:rPr>
        <w:t xml:space="preserve">案例库建设 </w:t>
      </w:r>
    </w:p>
    <w:p w14:paraId="67CF8464" w14:textId="77777777" w:rsidR="00B42B1A" w:rsidRPr="00542E8C" w:rsidRDefault="00B42B1A" w:rsidP="00B42B1A">
      <w:pPr>
        <w:widowControl/>
        <w:ind w:firstLineChars="200" w:firstLine="560"/>
        <w:rPr>
          <w:rFonts w:ascii="仿宋_GB2312" w:eastAsia="仿宋_GB2312" w:hAnsi="仿宋_GB2312" w:cs="仿宋_GB2312" w:hint="eastAsia"/>
          <w:color w:val="000000"/>
          <w:kern w:val="0"/>
          <w:sz w:val="28"/>
          <w:szCs w:val="28"/>
          <w:lang w:bidi="ar"/>
        </w:rPr>
      </w:pPr>
      <w:r w:rsidRPr="00542E8C">
        <w:rPr>
          <w:rFonts w:ascii="仿宋_GB2312" w:eastAsia="仿宋_GB2312" w:hAnsi="仿宋_GB2312" w:cs="仿宋_GB2312" w:hint="eastAsia"/>
          <w:color w:val="000000"/>
          <w:kern w:val="0"/>
          <w:sz w:val="28"/>
          <w:szCs w:val="28"/>
          <w:lang w:bidi="ar"/>
        </w:rPr>
        <w:t>研究生作为主要研究人员</w:t>
      </w:r>
      <w:r w:rsidRPr="00542E8C">
        <w:rPr>
          <w:rFonts w:ascii="仿宋_GB2312" w:eastAsia="仿宋_GB2312" w:hAnsi="仿宋_GB2312" w:cs="仿宋_GB2312" w:hint="eastAsia"/>
          <w:kern w:val="0"/>
          <w:sz w:val="28"/>
          <w:szCs w:val="28"/>
          <w:lang w:bidi="ar"/>
        </w:rPr>
        <w:t>（前五位）</w:t>
      </w:r>
      <w:r w:rsidRPr="00542E8C">
        <w:rPr>
          <w:rFonts w:ascii="仿宋_GB2312" w:eastAsia="仿宋_GB2312" w:hAnsi="仿宋_GB2312" w:cs="仿宋_GB2312" w:hint="eastAsia"/>
          <w:color w:val="000000"/>
          <w:kern w:val="0"/>
          <w:sz w:val="28"/>
          <w:szCs w:val="28"/>
          <w:lang w:bidi="ar"/>
        </w:rPr>
        <w:t>编写</w:t>
      </w:r>
      <w:r w:rsidRPr="00542E8C">
        <w:rPr>
          <w:rFonts w:ascii="仿宋_GB2312" w:eastAsia="仿宋_GB2312" w:hint="eastAsia"/>
          <w:color w:val="000000"/>
          <w:kern w:val="0"/>
          <w:sz w:val="28"/>
          <w:szCs w:val="28"/>
          <w:lang w:bidi="ar"/>
        </w:rPr>
        <w:t>1</w:t>
      </w:r>
      <w:r w:rsidRPr="00542E8C">
        <w:rPr>
          <w:rFonts w:ascii="仿宋_GB2312" w:eastAsia="仿宋_GB2312" w:hAnsi="仿宋_GB2312" w:cs="仿宋_GB2312" w:hint="eastAsia"/>
          <w:color w:val="000000"/>
          <w:kern w:val="0"/>
          <w:sz w:val="28"/>
          <w:szCs w:val="28"/>
          <w:lang w:bidi="ar"/>
        </w:rPr>
        <w:t>篇入选案例库项目的案例，并在证书或公开发布的文件</w:t>
      </w:r>
      <w:proofErr w:type="gramStart"/>
      <w:r w:rsidRPr="00542E8C">
        <w:rPr>
          <w:rFonts w:ascii="仿宋_GB2312" w:eastAsia="仿宋_GB2312" w:hAnsi="仿宋_GB2312" w:cs="仿宋_GB2312" w:hint="eastAsia"/>
          <w:color w:val="000000"/>
          <w:kern w:val="0"/>
          <w:sz w:val="28"/>
          <w:szCs w:val="28"/>
          <w:lang w:bidi="ar"/>
        </w:rPr>
        <w:t>中署</w:t>
      </w:r>
      <w:proofErr w:type="gramEnd"/>
      <w:r w:rsidRPr="00542E8C">
        <w:rPr>
          <w:rFonts w:ascii="仿宋_GB2312" w:eastAsia="仿宋_GB2312" w:hAnsi="仿宋_GB2312" w:cs="仿宋_GB2312" w:hint="eastAsia"/>
          <w:color w:val="000000"/>
          <w:kern w:val="0"/>
          <w:sz w:val="28"/>
          <w:szCs w:val="28"/>
          <w:lang w:bidi="ar"/>
        </w:rPr>
        <w:t>名。</w:t>
      </w:r>
    </w:p>
    <w:p w14:paraId="1F16E54B" w14:textId="77777777" w:rsidR="00B42B1A" w:rsidRPr="00542E8C" w:rsidRDefault="00B42B1A" w:rsidP="00B42B1A">
      <w:pPr>
        <w:widowControl/>
        <w:ind w:firstLineChars="200" w:firstLine="560"/>
        <w:rPr>
          <w:rFonts w:ascii="仿宋_GB2312" w:eastAsia="仿宋_GB2312" w:hint="eastAsia"/>
          <w:sz w:val="28"/>
          <w:szCs w:val="28"/>
        </w:rPr>
      </w:pPr>
      <w:r w:rsidRPr="00542E8C">
        <w:rPr>
          <w:rFonts w:ascii="仿宋_GB2312" w:eastAsia="仿宋_GB2312" w:hint="eastAsia"/>
          <w:color w:val="000000"/>
          <w:kern w:val="0"/>
          <w:sz w:val="28"/>
          <w:szCs w:val="28"/>
          <w:lang w:bidi="ar"/>
        </w:rPr>
        <w:t>（5）</w:t>
      </w:r>
      <w:r w:rsidRPr="00542E8C">
        <w:rPr>
          <w:rFonts w:ascii="仿宋_GB2312" w:eastAsia="仿宋_GB2312" w:hAnsi="仿宋_GB2312" w:cs="仿宋_GB2312" w:hint="eastAsia"/>
          <w:color w:val="000000"/>
          <w:kern w:val="0"/>
          <w:sz w:val="28"/>
          <w:szCs w:val="28"/>
          <w:lang w:bidi="ar"/>
        </w:rPr>
        <w:t xml:space="preserve">社会实践 </w:t>
      </w:r>
    </w:p>
    <w:p w14:paraId="4C67367A" w14:textId="77777777" w:rsidR="00B42B1A" w:rsidRPr="00542E8C" w:rsidRDefault="00B42B1A" w:rsidP="00B42B1A">
      <w:pPr>
        <w:widowControl/>
        <w:ind w:firstLineChars="200" w:firstLine="560"/>
        <w:rPr>
          <w:rFonts w:ascii="仿宋_GB2312" w:eastAsia="仿宋_GB2312" w:hint="eastAsia"/>
          <w:sz w:val="28"/>
          <w:szCs w:val="28"/>
        </w:rPr>
      </w:pPr>
      <w:r w:rsidRPr="00542E8C">
        <w:rPr>
          <w:rFonts w:ascii="仿宋_GB2312" w:eastAsia="仿宋_GB2312" w:hAnsi="仿宋_GB2312" w:cs="仿宋_GB2312" w:hint="eastAsia"/>
          <w:color w:val="000000"/>
          <w:kern w:val="0"/>
          <w:sz w:val="28"/>
          <w:szCs w:val="28"/>
          <w:lang w:bidi="ar"/>
        </w:rPr>
        <w:t>研究生为海外国家和地区提供国际汉语教学工作三个月以上（须有服务单位出具的证明），或为孔子学院或孔子课堂等进行语言教学三个</w:t>
      </w:r>
      <w:r w:rsidRPr="00542E8C">
        <w:rPr>
          <w:rFonts w:ascii="仿宋_GB2312" w:eastAsia="仿宋_GB2312" w:hAnsi="仿宋_GB2312" w:cs="仿宋_GB2312" w:hint="eastAsia"/>
          <w:color w:val="000000"/>
          <w:kern w:val="0"/>
          <w:sz w:val="28"/>
          <w:szCs w:val="28"/>
          <w:lang w:bidi="ar"/>
        </w:rPr>
        <w:lastRenderedPageBreak/>
        <w:t>月以上（须有孔子学院出具的证明），或为国际组织提供口译（</w:t>
      </w:r>
      <w:r w:rsidRPr="00542E8C">
        <w:rPr>
          <w:rFonts w:ascii="仿宋_GB2312" w:eastAsia="仿宋_GB2312" w:hint="eastAsia"/>
          <w:color w:val="000000"/>
          <w:kern w:val="0"/>
          <w:sz w:val="28"/>
          <w:szCs w:val="28"/>
          <w:lang w:bidi="ar"/>
        </w:rPr>
        <w:t xml:space="preserve">2 </w:t>
      </w:r>
      <w:r w:rsidRPr="00542E8C">
        <w:rPr>
          <w:rFonts w:ascii="仿宋_GB2312" w:eastAsia="仿宋_GB2312" w:hAnsi="仿宋_GB2312" w:cs="仿宋_GB2312" w:hint="eastAsia"/>
          <w:color w:val="000000"/>
          <w:kern w:val="0"/>
          <w:sz w:val="28"/>
          <w:szCs w:val="28"/>
          <w:lang w:bidi="ar"/>
        </w:rPr>
        <w:t>场次以上）</w:t>
      </w:r>
      <w:r w:rsidRPr="00542E8C">
        <w:rPr>
          <w:rFonts w:ascii="仿宋_GB2312" w:eastAsia="仿宋_GB2312" w:hint="eastAsia"/>
          <w:color w:val="000000"/>
          <w:kern w:val="0"/>
          <w:sz w:val="28"/>
          <w:szCs w:val="28"/>
          <w:lang w:bidi="ar"/>
        </w:rPr>
        <w:t>/</w:t>
      </w:r>
      <w:r w:rsidRPr="00542E8C">
        <w:rPr>
          <w:rFonts w:ascii="仿宋_GB2312" w:eastAsia="仿宋_GB2312" w:hAnsi="仿宋_GB2312" w:cs="仿宋_GB2312" w:hint="eastAsia"/>
          <w:color w:val="000000"/>
          <w:kern w:val="0"/>
          <w:sz w:val="28"/>
          <w:szCs w:val="28"/>
          <w:lang w:bidi="ar"/>
        </w:rPr>
        <w:t>笔译（</w:t>
      </w:r>
      <w:r w:rsidRPr="00542E8C">
        <w:rPr>
          <w:rFonts w:ascii="仿宋_GB2312" w:eastAsia="仿宋_GB2312" w:hint="eastAsia"/>
          <w:color w:val="000000"/>
          <w:kern w:val="0"/>
          <w:sz w:val="28"/>
          <w:szCs w:val="28"/>
          <w:lang w:bidi="ar"/>
        </w:rPr>
        <w:t xml:space="preserve">5 </w:t>
      </w:r>
      <w:r w:rsidRPr="00542E8C">
        <w:rPr>
          <w:rFonts w:ascii="仿宋_GB2312" w:eastAsia="仿宋_GB2312" w:hAnsi="仿宋_GB2312" w:cs="仿宋_GB2312" w:hint="eastAsia"/>
          <w:color w:val="000000"/>
          <w:kern w:val="0"/>
          <w:sz w:val="28"/>
          <w:szCs w:val="28"/>
          <w:lang w:bidi="ar"/>
        </w:rPr>
        <w:t>万字以上）服务（须有相关机构出具的证明），或在国际组织进行翻译实践一个月以上（须有相关机构出具的证明），或为国家党、政、军各部门提供口译</w:t>
      </w:r>
      <w:r w:rsidRPr="00542E8C">
        <w:rPr>
          <w:rFonts w:ascii="仿宋_GB2312" w:eastAsia="仿宋_GB2312" w:hint="eastAsia"/>
          <w:color w:val="000000"/>
          <w:kern w:val="0"/>
          <w:sz w:val="28"/>
          <w:szCs w:val="28"/>
          <w:lang w:bidi="ar"/>
        </w:rPr>
        <w:t>/</w:t>
      </w:r>
      <w:r w:rsidRPr="00542E8C">
        <w:rPr>
          <w:rFonts w:ascii="仿宋_GB2312" w:eastAsia="仿宋_GB2312" w:hAnsi="仿宋_GB2312" w:cs="仿宋_GB2312" w:hint="eastAsia"/>
          <w:color w:val="000000"/>
          <w:kern w:val="0"/>
          <w:sz w:val="28"/>
          <w:szCs w:val="28"/>
          <w:lang w:bidi="ar"/>
        </w:rPr>
        <w:t xml:space="preserve">笔译服务（须有政府部门提供的证明），或参与学校和学院外派的社会翻译服务（口译 </w:t>
      </w:r>
      <w:r w:rsidRPr="00542E8C">
        <w:rPr>
          <w:rFonts w:ascii="仿宋_GB2312" w:eastAsia="仿宋_GB2312" w:hint="eastAsia"/>
          <w:color w:val="000000"/>
          <w:kern w:val="0"/>
          <w:sz w:val="28"/>
          <w:szCs w:val="28"/>
          <w:lang w:bidi="ar"/>
        </w:rPr>
        <w:t xml:space="preserve">3 </w:t>
      </w:r>
      <w:r w:rsidRPr="00542E8C">
        <w:rPr>
          <w:rFonts w:ascii="仿宋_GB2312" w:eastAsia="仿宋_GB2312" w:hAnsi="仿宋_GB2312" w:cs="仿宋_GB2312" w:hint="eastAsia"/>
          <w:color w:val="000000"/>
          <w:kern w:val="0"/>
          <w:sz w:val="28"/>
          <w:szCs w:val="28"/>
          <w:lang w:bidi="ar"/>
        </w:rPr>
        <w:t xml:space="preserve">场次以上；笔译 </w:t>
      </w:r>
      <w:r w:rsidRPr="00542E8C">
        <w:rPr>
          <w:rFonts w:ascii="仿宋_GB2312" w:eastAsia="仿宋_GB2312" w:hint="eastAsia"/>
          <w:color w:val="000000"/>
          <w:kern w:val="0"/>
          <w:sz w:val="28"/>
          <w:szCs w:val="28"/>
          <w:lang w:bidi="ar"/>
        </w:rPr>
        <w:t xml:space="preserve">5 </w:t>
      </w:r>
      <w:r w:rsidRPr="00542E8C">
        <w:rPr>
          <w:rFonts w:ascii="仿宋_GB2312" w:eastAsia="仿宋_GB2312" w:hAnsi="仿宋_GB2312" w:cs="仿宋_GB2312" w:hint="eastAsia"/>
          <w:color w:val="000000"/>
          <w:kern w:val="0"/>
          <w:sz w:val="28"/>
          <w:szCs w:val="28"/>
          <w:lang w:bidi="ar"/>
        </w:rPr>
        <w:t xml:space="preserve">万字以上）。 </w:t>
      </w:r>
    </w:p>
    <w:p w14:paraId="2EA1C40F" w14:textId="77777777" w:rsidR="00B42B1A" w:rsidRPr="00542E8C" w:rsidRDefault="00B42B1A" w:rsidP="00B42B1A">
      <w:pPr>
        <w:widowControl/>
        <w:ind w:firstLineChars="200" w:firstLine="560"/>
        <w:rPr>
          <w:rFonts w:ascii="仿宋_GB2312" w:eastAsia="仿宋_GB2312" w:hint="eastAsia"/>
          <w:sz w:val="28"/>
          <w:szCs w:val="28"/>
        </w:rPr>
      </w:pPr>
      <w:r w:rsidRPr="00542E8C">
        <w:rPr>
          <w:rFonts w:ascii="仿宋_GB2312" w:eastAsia="仿宋_GB2312" w:hAnsi="仿宋_GB2312" w:cs="仿宋_GB2312" w:hint="eastAsia"/>
          <w:color w:val="000000"/>
          <w:kern w:val="0"/>
          <w:sz w:val="28"/>
          <w:szCs w:val="28"/>
          <w:lang w:bidi="ar"/>
        </w:rPr>
        <w:t xml:space="preserve">（6）国内、国际学术交流活动 </w:t>
      </w:r>
    </w:p>
    <w:p w14:paraId="0EEB2FD8" w14:textId="77777777" w:rsidR="00B42B1A" w:rsidRPr="00542E8C" w:rsidRDefault="00B42B1A" w:rsidP="00B42B1A">
      <w:pPr>
        <w:widowControl/>
        <w:ind w:firstLineChars="200" w:firstLine="560"/>
        <w:rPr>
          <w:rFonts w:ascii="仿宋_GB2312" w:eastAsia="仿宋_GB2312" w:hAnsi="仿宋_GB2312" w:cs="仿宋_GB2312" w:hint="eastAsia"/>
          <w:color w:val="000000"/>
          <w:kern w:val="0"/>
          <w:sz w:val="28"/>
          <w:szCs w:val="28"/>
          <w:lang w:bidi="ar"/>
        </w:rPr>
      </w:pPr>
      <w:r w:rsidRPr="00542E8C">
        <w:rPr>
          <w:rFonts w:ascii="仿宋_GB2312" w:eastAsia="仿宋_GB2312" w:hAnsi="仿宋_GB2312" w:cs="仿宋_GB2312" w:hint="eastAsia"/>
          <w:color w:val="000000"/>
          <w:kern w:val="0"/>
          <w:sz w:val="28"/>
          <w:szCs w:val="28"/>
          <w:lang w:bidi="ar"/>
        </w:rPr>
        <w:t>研究生参加国内外学术会议并作</w:t>
      </w:r>
      <w:r w:rsidRPr="00542E8C">
        <w:rPr>
          <w:rFonts w:ascii="仿宋_GB2312" w:eastAsia="仿宋_GB2312" w:hAnsi="仿宋_GB2312" w:cs="仿宋_GB2312" w:hint="eastAsia"/>
          <w:kern w:val="0"/>
          <w:sz w:val="28"/>
          <w:szCs w:val="28"/>
          <w:lang w:bidi="ar"/>
        </w:rPr>
        <w:t>大会或分会场报告</w:t>
      </w:r>
      <w:r w:rsidRPr="00542E8C">
        <w:rPr>
          <w:rFonts w:ascii="仿宋_GB2312" w:eastAsia="仿宋_GB2312" w:hAnsi="仿宋_GB2312" w:cs="仿宋_GB2312" w:hint="eastAsia"/>
          <w:color w:val="000000"/>
          <w:kern w:val="0"/>
          <w:sz w:val="28"/>
          <w:szCs w:val="28"/>
          <w:lang w:bidi="ar"/>
        </w:rPr>
        <w:t>（须有报告证明），或参加境外学术活动或访学交流</w:t>
      </w:r>
      <w:r w:rsidRPr="00542E8C">
        <w:rPr>
          <w:rFonts w:ascii="仿宋_GB2312" w:eastAsia="仿宋_GB2312" w:hint="eastAsia"/>
          <w:color w:val="000000"/>
          <w:kern w:val="0"/>
          <w:sz w:val="28"/>
          <w:szCs w:val="28"/>
          <w:lang w:bidi="ar"/>
        </w:rPr>
        <w:t>3</w:t>
      </w:r>
      <w:r w:rsidRPr="00542E8C">
        <w:rPr>
          <w:rFonts w:ascii="仿宋_GB2312" w:eastAsia="仿宋_GB2312" w:hAnsi="仿宋_GB2312" w:cs="仿宋_GB2312" w:hint="eastAsia"/>
          <w:color w:val="000000"/>
          <w:kern w:val="0"/>
          <w:sz w:val="28"/>
          <w:szCs w:val="28"/>
          <w:lang w:bidi="ar"/>
        </w:rPr>
        <w:t>个月以上。</w:t>
      </w:r>
    </w:p>
    <w:p w14:paraId="6F973461" w14:textId="77777777" w:rsidR="00B42B1A" w:rsidRPr="00542E8C" w:rsidRDefault="00B42B1A" w:rsidP="00B42B1A">
      <w:pPr>
        <w:widowControl/>
        <w:ind w:firstLineChars="200" w:firstLine="560"/>
        <w:rPr>
          <w:rFonts w:ascii="仿宋_GB2312" w:eastAsia="仿宋_GB2312" w:hAnsi="仿宋_GB2312" w:cs="仿宋_GB2312" w:hint="eastAsia"/>
          <w:color w:val="000000"/>
          <w:kern w:val="0"/>
          <w:sz w:val="28"/>
          <w:szCs w:val="28"/>
          <w:lang w:bidi="ar"/>
        </w:rPr>
      </w:pPr>
      <w:r w:rsidRPr="00542E8C">
        <w:rPr>
          <w:rFonts w:ascii="仿宋_GB2312" w:eastAsia="仿宋_GB2312" w:hAnsi="仿宋_GB2312" w:cs="仿宋_GB2312" w:hint="eastAsia"/>
          <w:color w:val="000000"/>
          <w:kern w:val="0"/>
          <w:sz w:val="28"/>
          <w:szCs w:val="28"/>
          <w:lang w:bidi="ar"/>
        </w:rPr>
        <w:t>（7）在校期间获得英语三级（含三级）以上口笔译证书</w:t>
      </w:r>
    </w:p>
    <w:p w14:paraId="16C14EF3" w14:textId="77777777" w:rsidR="00B42B1A" w:rsidRPr="00542E8C" w:rsidRDefault="00B42B1A" w:rsidP="00B42B1A">
      <w:pPr>
        <w:spacing w:line="560" w:lineRule="exact"/>
        <w:ind w:firstLineChars="200" w:firstLine="560"/>
        <w:rPr>
          <w:rFonts w:ascii="仿宋_GB2312" w:eastAsia="仿宋_GB2312" w:hAnsi="宋体" w:hint="eastAsia"/>
          <w:sz w:val="28"/>
          <w:szCs w:val="28"/>
        </w:rPr>
      </w:pPr>
      <w:r w:rsidRPr="00542E8C">
        <w:rPr>
          <w:rFonts w:ascii="仿宋_GB2312" w:eastAsia="仿宋_GB2312" w:hAnsi="宋体" w:hint="eastAsia"/>
          <w:sz w:val="28"/>
          <w:szCs w:val="28"/>
        </w:rPr>
        <w:t>二、</w:t>
      </w:r>
      <w:r w:rsidRPr="00542E8C">
        <w:rPr>
          <w:rFonts w:ascii="仿宋_GB2312" w:eastAsia="仿宋_GB2312" w:hAnsi="宋体" w:hint="eastAsia"/>
          <w:b/>
          <w:bCs/>
          <w:sz w:val="28"/>
          <w:szCs w:val="28"/>
        </w:rPr>
        <w:t>通过学位论文答辩但未达到学部（院、所）规定研究成果要求者，准予毕业，不受理其学位申请</w:t>
      </w:r>
      <w:r w:rsidRPr="00542E8C">
        <w:rPr>
          <w:rFonts w:ascii="仿宋_GB2312" w:eastAsia="仿宋_GB2312" w:hAnsi="宋体" w:hint="eastAsia"/>
          <w:sz w:val="28"/>
          <w:szCs w:val="28"/>
        </w:rPr>
        <w:t>。毕业后在学校规定的最长修业年限内达到要求者，学校受理其学位申请，并向通过者颁发学位证书。逾期仍未达到要求或未提交学位申请者，取消其学位申请资格。</w:t>
      </w:r>
    </w:p>
    <w:p w14:paraId="10FE6E5D" w14:textId="77777777" w:rsidR="00B42B1A" w:rsidRPr="00542E8C" w:rsidRDefault="00B42B1A" w:rsidP="00B42B1A">
      <w:pPr>
        <w:spacing w:line="560" w:lineRule="exact"/>
        <w:ind w:firstLineChars="200" w:firstLine="560"/>
        <w:rPr>
          <w:rFonts w:ascii="仿宋_GB2312" w:eastAsia="仿宋_GB2312" w:hAnsi="宋体" w:hint="eastAsia"/>
          <w:sz w:val="28"/>
          <w:szCs w:val="28"/>
        </w:rPr>
      </w:pPr>
      <w:proofErr w:type="gramStart"/>
      <w:r w:rsidRPr="00542E8C">
        <w:rPr>
          <w:rFonts w:ascii="仿宋_GB2312" w:eastAsia="仿宋_GB2312" w:hAnsi="宋体" w:hint="eastAsia"/>
          <w:sz w:val="28"/>
          <w:szCs w:val="28"/>
        </w:rPr>
        <w:t>本要求</w:t>
      </w:r>
      <w:proofErr w:type="gramEnd"/>
      <w:r w:rsidRPr="00542E8C">
        <w:rPr>
          <w:rFonts w:ascii="仿宋_GB2312" w:eastAsia="仿宋_GB2312" w:hAnsi="宋体" w:hint="eastAsia"/>
          <w:sz w:val="28"/>
          <w:szCs w:val="28"/>
        </w:rPr>
        <w:t>从</w:t>
      </w:r>
      <w:r w:rsidRPr="00542E8C">
        <w:rPr>
          <w:rFonts w:ascii="仿宋_GB2312" w:eastAsia="仿宋_GB2312" w:hAnsi="宋体" w:hint="eastAsia"/>
          <w:b/>
          <w:bCs/>
          <w:sz w:val="28"/>
          <w:szCs w:val="28"/>
        </w:rPr>
        <w:t>2023级全日制（非全日制）研究生</w:t>
      </w:r>
      <w:r w:rsidRPr="00542E8C">
        <w:rPr>
          <w:rFonts w:ascii="仿宋_GB2312" w:eastAsia="仿宋_GB2312" w:hAnsi="宋体" w:hint="eastAsia"/>
          <w:sz w:val="28"/>
          <w:szCs w:val="28"/>
        </w:rPr>
        <w:t>开始执行。</w:t>
      </w:r>
    </w:p>
    <w:p w14:paraId="0BDC8E1A" w14:textId="77777777" w:rsidR="00B42B1A" w:rsidRPr="00542E8C" w:rsidRDefault="00B42B1A" w:rsidP="00B42B1A">
      <w:pPr>
        <w:spacing w:line="560" w:lineRule="exact"/>
        <w:ind w:firstLineChars="200" w:firstLine="560"/>
        <w:rPr>
          <w:rFonts w:ascii="仿宋_GB2312" w:eastAsia="仿宋_GB2312" w:hAnsi="宋体" w:hint="eastAsia"/>
          <w:sz w:val="28"/>
          <w:szCs w:val="28"/>
        </w:rPr>
      </w:pPr>
    </w:p>
    <w:p w14:paraId="27442448" w14:textId="77777777" w:rsidR="00B42B1A" w:rsidRPr="00542E8C" w:rsidRDefault="00B42B1A" w:rsidP="00B42B1A">
      <w:pPr>
        <w:spacing w:line="560" w:lineRule="exact"/>
        <w:ind w:firstLineChars="200" w:firstLine="560"/>
        <w:rPr>
          <w:rFonts w:ascii="仿宋_GB2312" w:eastAsia="仿宋_GB2312" w:hAnsi="宋体" w:hint="eastAsia"/>
          <w:sz w:val="28"/>
          <w:szCs w:val="28"/>
        </w:rPr>
      </w:pPr>
      <w:r w:rsidRPr="00542E8C">
        <w:rPr>
          <w:rFonts w:ascii="仿宋_GB2312" w:eastAsia="仿宋_GB2312" w:hAnsi="宋体" w:hint="eastAsia"/>
          <w:sz w:val="28"/>
          <w:szCs w:val="28"/>
        </w:rPr>
        <w:t xml:space="preserve">                   学位</w:t>
      </w:r>
      <w:proofErr w:type="gramStart"/>
      <w:r w:rsidRPr="00542E8C">
        <w:rPr>
          <w:rFonts w:ascii="仿宋_GB2312" w:eastAsia="仿宋_GB2312" w:hAnsi="宋体" w:hint="eastAsia"/>
          <w:sz w:val="28"/>
          <w:szCs w:val="28"/>
        </w:rPr>
        <w:t>评定分</w:t>
      </w:r>
      <w:proofErr w:type="gramEnd"/>
      <w:r w:rsidRPr="00542E8C">
        <w:rPr>
          <w:rFonts w:ascii="仿宋_GB2312" w:eastAsia="仿宋_GB2312" w:hAnsi="宋体" w:hint="eastAsia"/>
          <w:sz w:val="28"/>
          <w:szCs w:val="28"/>
        </w:rPr>
        <w:t>委员会主席：</w:t>
      </w:r>
    </w:p>
    <w:p w14:paraId="7C30B7C4" w14:textId="77777777" w:rsidR="00B42B1A" w:rsidRPr="00542E8C" w:rsidRDefault="00B42B1A" w:rsidP="00B42B1A">
      <w:pPr>
        <w:spacing w:line="560" w:lineRule="exact"/>
        <w:ind w:firstLineChars="200" w:firstLine="560"/>
        <w:rPr>
          <w:rFonts w:ascii="仿宋_GB2312" w:eastAsia="仿宋_GB2312" w:hAnsi="宋体" w:hint="eastAsia"/>
          <w:sz w:val="28"/>
          <w:szCs w:val="28"/>
        </w:rPr>
      </w:pPr>
    </w:p>
    <w:p w14:paraId="7406E3B2" w14:textId="77777777" w:rsidR="00B42B1A" w:rsidRPr="00542E8C" w:rsidRDefault="00B42B1A" w:rsidP="00B42B1A">
      <w:pPr>
        <w:spacing w:line="560" w:lineRule="exact"/>
        <w:ind w:firstLineChars="200" w:firstLine="560"/>
        <w:jc w:val="right"/>
        <w:rPr>
          <w:rFonts w:ascii="仿宋_GB2312" w:eastAsia="仿宋_GB2312" w:hAnsi="宋体" w:hint="eastAsia"/>
          <w:sz w:val="28"/>
          <w:szCs w:val="28"/>
        </w:rPr>
      </w:pPr>
      <w:r w:rsidRPr="00542E8C">
        <w:rPr>
          <w:rFonts w:ascii="仿宋_GB2312" w:eastAsia="仿宋_GB2312" w:hAnsi="宋体" w:hint="eastAsia"/>
          <w:sz w:val="28"/>
          <w:szCs w:val="28"/>
        </w:rPr>
        <w:t>外国语学院（盖章）</w:t>
      </w:r>
    </w:p>
    <w:p w14:paraId="475A097E" w14:textId="77777777" w:rsidR="00B42B1A" w:rsidRPr="00542E8C" w:rsidRDefault="00B42B1A" w:rsidP="00B42B1A">
      <w:pPr>
        <w:spacing w:line="560" w:lineRule="exact"/>
        <w:ind w:firstLineChars="200" w:firstLine="560"/>
        <w:jc w:val="right"/>
        <w:rPr>
          <w:rFonts w:ascii="仿宋_GB2312" w:eastAsia="仿宋_GB2312" w:hint="eastAsia"/>
          <w:sz w:val="28"/>
          <w:szCs w:val="28"/>
        </w:rPr>
      </w:pPr>
      <w:r w:rsidRPr="00542E8C">
        <w:rPr>
          <w:rFonts w:ascii="仿宋_GB2312" w:eastAsia="仿宋_GB2312" w:hAnsi="宋体" w:hint="eastAsia"/>
          <w:sz w:val="28"/>
          <w:szCs w:val="28"/>
        </w:rPr>
        <w:t>年   月   日</w:t>
      </w:r>
    </w:p>
    <w:p w14:paraId="573B230A" w14:textId="77777777" w:rsidR="009F3A6C" w:rsidRPr="00B42B1A" w:rsidRDefault="009F3A6C" w:rsidP="00B42B1A">
      <w:pPr>
        <w:widowControl/>
        <w:ind w:firstLineChars="200" w:firstLine="560"/>
        <w:jc w:val="left"/>
        <w:rPr>
          <w:rFonts w:ascii="仿宋_GB2312" w:eastAsia="仿宋_GB2312" w:hint="eastAsia"/>
          <w:sz w:val="28"/>
          <w:szCs w:val="28"/>
        </w:rPr>
      </w:pPr>
    </w:p>
    <w:sectPr w:rsidR="009F3A6C" w:rsidRPr="00B42B1A">
      <w:pgSz w:w="11906" w:h="16838"/>
      <w:pgMar w:top="1440" w:right="1633" w:bottom="1440" w:left="1633"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79486C"/>
    <w:multiLevelType w:val="singleLevel"/>
    <w:tmpl w:val="9F79486C"/>
    <w:lvl w:ilvl="0">
      <w:start w:val="1"/>
      <w:numFmt w:val="chineseCounting"/>
      <w:suff w:val="nothing"/>
      <w:lvlText w:val="%1、"/>
      <w:lvlJc w:val="left"/>
      <w:rPr>
        <w:rFonts w:hint="eastAsia"/>
      </w:rPr>
    </w:lvl>
  </w:abstractNum>
  <w:num w:numId="1" w16cid:durableId="16610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QxMTQyZTMyNjcxNmY1YmU4NjhiODFiNGMzMmY3ZGEifQ=="/>
  </w:docVars>
  <w:rsids>
    <w:rsidRoot w:val="4F76469D"/>
    <w:rsid w:val="00542E8C"/>
    <w:rsid w:val="007D1557"/>
    <w:rsid w:val="009F3A6C"/>
    <w:rsid w:val="00B42B1A"/>
    <w:rsid w:val="4F76469D"/>
    <w:rsid w:val="63761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AFE7746"/>
  <w15:docId w15:val="{00B3BAFA-9007-4842-A850-C1E93A488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小棉袄</dc:creator>
  <cp:lastModifiedBy>lenovo</cp:lastModifiedBy>
  <cp:revision>4</cp:revision>
  <dcterms:created xsi:type="dcterms:W3CDTF">2023-10-08T17:31:00Z</dcterms:created>
  <dcterms:modified xsi:type="dcterms:W3CDTF">2023-11-16T08:44:00Z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C5082F039BF34FD29C4069DC47B7DE25_13</vt:lpwstr>
  </property>
</Properties>
</file>